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EC0443" w14:textId="759FDA1C" w:rsidR="00515691" w:rsidRPr="00A9284F" w:rsidRDefault="00515691" w:rsidP="00515691">
      <w:pPr>
        <w:pStyle w:val="Header"/>
        <w:tabs>
          <w:tab w:val="right" w:pos="9639"/>
          <w:tab w:val="right" w:pos="9781"/>
        </w:tabs>
        <w:ind w:right="-58"/>
        <w:rPr>
          <w:rFonts w:ascii="Calibri" w:eastAsia="MS Mincho" w:hAnsi="Calibri" w:cs="Calibri"/>
          <w:sz w:val="24"/>
          <w:szCs w:val="24"/>
          <w:lang w:val="en-US" w:eastAsia="en-US"/>
        </w:rPr>
      </w:pPr>
      <w:bookmarkStart w:id="0" w:name="_Toc436619014"/>
      <w:bookmarkStart w:id="1" w:name="_Toc436619251"/>
      <w:bookmarkStart w:id="2" w:name="_Toc451844181"/>
      <w:bookmarkStart w:id="3" w:name="_Toc466346620"/>
      <w:bookmarkStart w:id="4" w:name="_Toc466348853"/>
      <w:bookmarkStart w:id="5" w:name="_Ref32174880"/>
      <w:bookmarkStart w:id="6" w:name="_Ref32174894"/>
      <w:bookmarkStart w:id="7" w:name="_Toc33937155"/>
      <w:bookmarkStart w:id="8" w:name="_Toc33937288"/>
      <w:bookmarkStart w:id="9" w:name="_Toc64436179"/>
      <w:bookmarkStart w:id="10" w:name="_Toc201556294"/>
      <w:bookmarkStart w:id="11" w:name="_GoBack"/>
      <w:bookmarkEnd w:id="11"/>
      <w:r>
        <w:rPr>
          <w:rFonts w:ascii="Calibri" w:eastAsia="MS Mincho" w:hAnsi="Calibri" w:cs="Calibri"/>
          <w:sz w:val="24"/>
          <w:szCs w:val="24"/>
          <w:lang w:val="en-US" w:eastAsia="en-US"/>
        </w:rPr>
        <w:t>3GPP TSG RAN WG2 Meeting# 1</w:t>
      </w:r>
      <w:r w:rsidR="00E46EEF">
        <w:rPr>
          <w:rFonts w:ascii="Calibri" w:eastAsia="MS Mincho" w:hAnsi="Calibri" w:cs="Calibri"/>
          <w:sz w:val="24"/>
          <w:szCs w:val="24"/>
          <w:lang w:val="en-US" w:eastAsia="en-US"/>
        </w:rPr>
        <w:t>10e</w:t>
      </w:r>
      <w:r w:rsidRPr="00A9284F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  </w:t>
      </w:r>
      <w:r w:rsidRPr="00A9284F">
        <w:rPr>
          <w:rFonts w:ascii="Calibri" w:eastAsia="MS Mincho" w:hAnsi="Calibri" w:cs="Calibri"/>
          <w:sz w:val="24"/>
          <w:szCs w:val="24"/>
          <w:lang w:val="en-US" w:eastAsia="en-US"/>
        </w:rPr>
        <w:tab/>
        <w:t xml:space="preserve">                            R2-</w:t>
      </w:r>
      <w:r w:rsidR="007E12E9">
        <w:rPr>
          <w:rFonts w:ascii="Calibri" w:eastAsia="MS Mincho" w:hAnsi="Calibri" w:cs="Calibri"/>
          <w:sz w:val="24"/>
          <w:szCs w:val="24"/>
          <w:lang w:val="en-US" w:eastAsia="en-US"/>
        </w:rPr>
        <w:t>20</w:t>
      </w:r>
      <w:r w:rsidR="00713EA4">
        <w:rPr>
          <w:rFonts w:ascii="Calibri" w:eastAsia="MS Mincho" w:hAnsi="Calibri" w:cs="Calibri"/>
          <w:sz w:val="24"/>
          <w:szCs w:val="24"/>
          <w:lang w:val="en-US" w:eastAsia="en-US"/>
        </w:rPr>
        <w:t>0</w:t>
      </w:r>
      <w:r w:rsidR="008B72A9">
        <w:rPr>
          <w:rFonts w:ascii="Calibri" w:eastAsia="MS Mincho" w:hAnsi="Calibri" w:cs="Calibri"/>
          <w:sz w:val="24"/>
          <w:szCs w:val="24"/>
          <w:lang w:val="en-US" w:eastAsia="en-US"/>
        </w:rPr>
        <w:t>514</w:t>
      </w:r>
      <w:r w:rsidR="00D71DEE">
        <w:rPr>
          <w:rFonts w:ascii="Calibri" w:eastAsia="MS Mincho" w:hAnsi="Calibri" w:cs="Calibri"/>
          <w:sz w:val="24"/>
          <w:szCs w:val="24"/>
          <w:lang w:val="en-US" w:eastAsia="en-US"/>
        </w:rPr>
        <w:t>7</w:t>
      </w:r>
    </w:p>
    <w:p w14:paraId="446C55B5" w14:textId="45C2E561" w:rsidR="00515691" w:rsidRPr="00CB6DF0" w:rsidRDefault="00604787" w:rsidP="00515691">
      <w:pPr>
        <w:pStyle w:val="Header"/>
        <w:rPr>
          <w:rFonts w:ascii="Calibri" w:eastAsia="MS Mincho" w:hAnsi="Calibri" w:cs="Calibri"/>
          <w:b w:val="0"/>
          <w:i/>
          <w:sz w:val="20"/>
          <w:lang w:val="en-US" w:eastAsia="en-US"/>
        </w:rPr>
      </w:pPr>
      <w:r>
        <w:rPr>
          <w:rFonts w:ascii="Calibri" w:eastAsia="MS Mincho" w:hAnsi="Calibri" w:cs="Calibri"/>
          <w:sz w:val="24"/>
          <w:szCs w:val="24"/>
          <w:lang w:val="en-US" w:eastAsia="en-US"/>
        </w:rPr>
        <w:t>Electronic</w:t>
      </w:r>
      <w:r w:rsidR="007E12E9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</w:t>
      </w:r>
      <w:r w:rsidR="00E46EEF">
        <w:rPr>
          <w:rFonts w:ascii="Calibri" w:eastAsia="MS Mincho" w:hAnsi="Calibri" w:cs="Calibri"/>
          <w:sz w:val="24"/>
          <w:szCs w:val="24"/>
          <w:lang w:val="en-US" w:eastAsia="en-US"/>
        </w:rPr>
        <w:t>1</w:t>
      </w:r>
      <w:r w:rsidR="00E46EEF" w:rsidRPr="00E46EEF">
        <w:rPr>
          <w:rFonts w:ascii="Calibri" w:eastAsia="MS Mincho" w:hAnsi="Calibri" w:cs="Calibri"/>
          <w:sz w:val="24"/>
          <w:szCs w:val="24"/>
          <w:vertAlign w:val="superscript"/>
          <w:lang w:val="en-US" w:eastAsia="en-US"/>
        </w:rPr>
        <w:t>st</w:t>
      </w:r>
      <w:r w:rsidR="00E46EEF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– 12</w:t>
      </w:r>
      <w:r w:rsidR="00E46EEF" w:rsidRPr="00E46EEF">
        <w:rPr>
          <w:rFonts w:ascii="Calibri" w:eastAsia="MS Mincho" w:hAnsi="Calibri" w:cs="Calibri"/>
          <w:sz w:val="24"/>
          <w:szCs w:val="24"/>
          <w:vertAlign w:val="superscript"/>
          <w:lang w:val="en-US" w:eastAsia="en-US"/>
        </w:rPr>
        <w:t>th</w:t>
      </w:r>
      <w:r w:rsidR="00E46EEF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June</w:t>
      </w:r>
      <w:r w:rsidR="003E4846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</w:t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>20</w:t>
      </w:r>
      <w:r w:rsidR="007E12E9">
        <w:rPr>
          <w:rFonts w:ascii="Calibri" w:eastAsia="MS Mincho" w:hAnsi="Calibri" w:cs="Calibri"/>
          <w:sz w:val="24"/>
          <w:szCs w:val="24"/>
          <w:lang w:val="en-US" w:eastAsia="en-US"/>
        </w:rPr>
        <w:t>20</w:t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 w:rsidRPr="00223AA3">
        <w:rPr>
          <w:rFonts w:ascii="Calibri" w:eastAsia="MS Mincho" w:hAnsi="Calibri" w:cs="Calibri"/>
          <w:b w:val="0"/>
          <w:i/>
          <w:sz w:val="16"/>
          <w:szCs w:val="16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</w:p>
    <w:p w14:paraId="0B20D2A7" w14:textId="03E1C004" w:rsidR="00515691" w:rsidRPr="001B03DB" w:rsidRDefault="00515691" w:rsidP="00515691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sz w:val="24"/>
          <w:lang w:val="en-US" w:eastAsia="en-US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>Agenda Item:</w:t>
      </w:r>
      <w:r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>
        <w:rPr>
          <w:rFonts w:ascii="Calibri" w:eastAsia="MS Mincho" w:hAnsi="Calibri" w:cs="Calibri"/>
          <w:b/>
          <w:sz w:val="24"/>
          <w:lang w:val="en-US" w:eastAsia="en-US"/>
        </w:rPr>
        <w:t>6</w:t>
      </w:r>
      <w:r w:rsidR="007F2713">
        <w:rPr>
          <w:rFonts w:ascii="Calibri" w:eastAsia="MS Mincho" w:hAnsi="Calibri" w:cs="Calibri"/>
          <w:b/>
          <w:sz w:val="24"/>
          <w:lang w:val="en-US" w:eastAsia="en-US"/>
        </w:rPr>
        <w:t>.7.</w:t>
      </w:r>
      <w:r w:rsidR="00DD049A">
        <w:rPr>
          <w:rFonts w:ascii="Calibri" w:eastAsia="MS Mincho" w:hAnsi="Calibri" w:cs="Calibri"/>
          <w:b/>
          <w:sz w:val="24"/>
          <w:lang w:val="en-US" w:eastAsia="en-US"/>
        </w:rPr>
        <w:t>4.2</w:t>
      </w:r>
    </w:p>
    <w:p w14:paraId="053E189A" w14:textId="77777777" w:rsidR="00515691" w:rsidRPr="00A9284F" w:rsidRDefault="00515691" w:rsidP="00515691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b/>
          <w:sz w:val="24"/>
          <w:lang w:val="en-US" w:eastAsia="en-US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 xml:space="preserve">Source: </w:t>
      </w:r>
      <w:r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Pr="00A9284F">
        <w:rPr>
          <w:rFonts w:ascii="Calibri" w:eastAsia="MS Mincho" w:hAnsi="Calibri" w:cs="Calibri"/>
          <w:sz w:val="24"/>
          <w:lang w:val="en-US" w:eastAsia="en-US"/>
        </w:rPr>
        <w:t>Sony</w:t>
      </w:r>
    </w:p>
    <w:p w14:paraId="3A428DCF" w14:textId="29270C48" w:rsidR="00515691" w:rsidRPr="00F90508" w:rsidRDefault="00515691" w:rsidP="00515691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sz w:val="24"/>
          <w:lang w:val="en-US" w:eastAsia="en-US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>Title:</w:t>
      </w:r>
      <w:r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="00076882">
        <w:rPr>
          <w:rFonts w:ascii="Calibri" w:eastAsia="MS Mincho" w:hAnsi="Calibri" w:cs="Calibri"/>
          <w:b/>
          <w:sz w:val="24"/>
          <w:lang w:val="en-US" w:eastAsia="en-US"/>
        </w:rPr>
        <w:t>S</w:t>
      </w:r>
      <w:r w:rsidR="003036DD">
        <w:rPr>
          <w:rFonts w:ascii="Calibri" w:eastAsia="MS Mincho" w:hAnsi="Calibri" w:cs="Calibri"/>
          <w:b/>
          <w:sz w:val="24"/>
          <w:lang w:val="en-US" w:eastAsia="en-US"/>
        </w:rPr>
        <w:t xml:space="preserve">witching </w:t>
      </w:r>
      <w:r w:rsidR="00076882">
        <w:rPr>
          <w:rFonts w:ascii="Calibri" w:eastAsia="MS Mincho" w:hAnsi="Calibri" w:cs="Calibri"/>
          <w:b/>
          <w:sz w:val="24"/>
          <w:lang w:val="en-US" w:eastAsia="en-US"/>
        </w:rPr>
        <w:t xml:space="preserve">from </w:t>
      </w:r>
      <w:r w:rsidR="00017A0B">
        <w:rPr>
          <w:rFonts w:ascii="Calibri" w:eastAsia="MS Mincho" w:hAnsi="Calibri" w:cs="Calibri"/>
          <w:b/>
          <w:sz w:val="24"/>
          <w:lang w:val="en-US" w:eastAsia="en-US"/>
        </w:rPr>
        <w:t>C</w:t>
      </w:r>
      <w:r w:rsidR="00076882">
        <w:rPr>
          <w:rFonts w:ascii="Calibri" w:eastAsia="MS Mincho" w:hAnsi="Calibri" w:cs="Calibri"/>
          <w:b/>
          <w:sz w:val="24"/>
          <w:lang w:val="en-US" w:eastAsia="en-US"/>
        </w:rPr>
        <w:t>ompressed header</w:t>
      </w:r>
      <w:r w:rsidR="003036DD">
        <w:rPr>
          <w:rFonts w:ascii="Calibri" w:eastAsia="MS Mincho" w:hAnsi="Calibri" w:cs="Calibri"/>
          <w:b/>
          <w:sz w:val="24"/>
          <w:lang w:val="en-US" w:eastAsia="en-US"/>
        </w:rPr>
        <w:t xml:space="preserve"> in EHC</w:t>
      </w:r>
      <w:r w:rsidR="00C90849">
        <w:rPr>
          <w:rFonts w:ascii="Calibri" w:eastAsia="MS Mincho" w:hAnsi="Calibri" w:cs="Calibri"/>
          <w:b/>
          <w:sz w:val="24"/>
          <w:lang w:val="en-US" w:eastAsia="en-US"/>
        </w:rPr>
        <w:t xml:space="preserve"> to Full header</w:t>
      </w:r>
      <w:r w:rsidR="003036DD">
        <w:rPr>
          <w:rFonts w:ascii="Calibri" w:eastAsia="MS Mincho" w:hAnsi="Calibri" w:cs="Calibri"/>
          <w:b/>
          <w:sz w:val="24"/>
          <w:lang w:val="en-US" w:eastAsia="en-US"/>
        </w:rPr>
        <w:t xml:space="preserve"> </w:t>
      </w:r>
    </w:p>
    <w:p w14:paraId="26470B14" w14:textId="77777777" w:rsidR="00515691" w:rsidRPr="00A9284F" w:rsidRDefault="00515691" w:rsidP="00515691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b/>
          <w:sz w:val="24"/>
          <w:lang w:val="en-US" w:eastAsia="en-US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>Document for:</w:t>
      </w:r>
      <w:r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Pr="00A9284F">
        <w:rPr>
          <w:rFonts w:ascii="Calibri" w:eastAsia="MS Mincho" w:hAnsi="Calibri" w:cs="Calibri"/>
          <w:sz w:val="24"/>
          <w:lang w:val="en-US" w:eastAsia="en-US"/>
        </w:rPr>
        <w:t xml:space="preserve">Discussion </w:t>
      </w:r>
    </w:p>
    <w:p w14:paraId="0E80BFAE" w14:textId="77777777" w:rsidR="00515691" w:rsidRPr="00A9284F" w:rsidRDefault="00515691" w:rsidP="00515691">
      <w:pPr>
        <w:pStyle w:val="Heading1"/>
        <w:numPr>
          <w:ilvl w:val="0"/>
          <w:numId w:val="1"/>
        </w:numPr>
        <w:ind w:left="284" w:hanging="284"/>
        <w:rPr>
          <w:rFonts w:ascii="Calibri" w:hAnsi="Calibri" w:cs="Calibri"/>
        </w:rPr>
      </w:pPr>
      <w:bookmarkStart w:id="12" w:name="OLE_LINK1"/>
      <w:bookmarkStart w:id="13" w:name="OLE_LINK2"/>
      <w:r w:rsidRPr="00A9284F">
        <w:rPr>
          <w:rFonts w:ascii="Calibri" w:hAnsi="Calibri" w:cs="Calibri"/>
        </w:rPr>
        <w:t>Introduction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 w:rsidRPr="00A9284F">
        <w:rPr>
          <w:rFonts w:ascii="Calibri" w:hAnsi="Calibri" w:cs="Calibri"/>
        </w:rPr>
        <w:t xml:space="preserve"> </w:t>
      </w:r>
    </w:p>
    <w:bookmarkEnd w:id="10"/>
    <w:bookmarkEnd w:id="12"/>
    <w:bookmarkEnd w:id="13"/>
    <w:p w14:paraId="18D518D1" w14:textId="28B9D752" w:rsidR="00515691" w:rsidRDefault="0070372F" w:rsidP="00111949">
      <w:pPr>
        <w:rPr>
          <w:szCs w:val="22"/>
        </w:rPr>
      </w:pPr>
      <w:r>
        <w:rPr>
          <w:szCs w:val="22"/>
        </w:rPr>
        <w:t>Figure below</w:t>
      </w:r>
      <w:r w:rsidR="00636646">
        <w:rPr>
          <w:szCs w:val="22"/>
        </w:rPr>
        <w:t xml:space="preserve"> </w:t>
      </w:r>
      <w:r w:rsidR="00F82333">
        <w:rPr>
          <w:szCs w:val="22"/>
        </w:rPr>
        <w:t>shows</w:t>
      </w:r>
      <w:r w:rsidR="00636646">
        <w:rPr>
          <w:szCs w:val="22"/>
        </w:rPr>
        <w:t xml:space="preserve"> the reference design of EHC</w:t>
      </w:r>
      <w:r w:rsidR="00E06330">
        <w:rPr>
          <w:szCs w:val="22"/>
        </w:rPr>
        <w:t>:</w:t>
      </w:r>
    </w:p>
    <w:p w14:paraId="380EBEB8" w14:textId="728ADE19" w:rsidR="0070372F" w:rsidRDefault="0070372F" w:rsidP="00111949">
      <w:pPr>
        <w:rPr>
          <w:szCs w:val="22"/>
        </w:rPr>
      </w:pPr>
      <w:r>
        <w:rPr>
          <w:b/>
          <w:noProof/>
        </w:rPr>
        <w:drawing>
          <wp:inline distT="0" distB="0" distL="0" distR="0" wp14:anchorId="395DC95A" wp14:editId="6249FDE6">
            <wp:extent cx="5861714" cy="1685698"/>
            <wp:effectExtent l="0" t="0" r="571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6036" cy="169844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100D620" w14:textId="46CF7E68" w:rsidR="00270EEC" w:rsidRDefault="00270EEC" w:rsidP="00111949">
      <w:pPr>
        <w:rPr>
          <w:szCs w:val="22"/>
        </w:rPr>
      </w:pPr>
      <w:r>
        <w:rPr>
          <w:szCs w:val="22"/>
        </w:rPr>
        <w:t>It shows that no feedback is generated once the context has been setup. The feedback is defined as:</w:t>
      </w:r>
    </w:p>
    <w:p w14:paraId="794AA48D" w14:textId="3A6864B9" w:rsidR="00270EEC" w:rsidRDefault="00DC0107" w:rsidP="00270EEC">
      <w:pPr>
        <w:pStyle w:val="TH"/>
        <w:rPr>
          <w:rFonts w:eastAsiaTheme="minorEastAsia"/>
          <w:lang w:val="en-GB" w:eastAsia="ko-KR"/>
        </w:rPr>
      </w:pPr>
      <w:r>
        <w:rPr>
          <w:rFonts w:eastAsia="Times New Roman" w:cs="Times New Roman"/>
          <w:noProof/>
          <w:sz w:val="20"/>
          <w:szCs w:val="20"/>
          <w:lang w:val="en-GB"/>
        </w:rPr>
        <w:object w:dxaOrig="4560" w:dyaOrig="1560" w14:anchorId="39C79A6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28.9pt;height:78.1pt;mso-width-percent:0;mso-height-percent:0;mso-width-percent:0;mso-height-percent:0" o:ole="">
            <v:imagedata r:id="rId7" o:title=""/>
          </v:shape>
          <o:OLEObject Type="Embed" ProgID="Visio.Drawing.15" ShapeID="_x0000_i1025" DrawAspect="Content" ObjectID="_1651592048" r:id="rId8"/>
        </w:object>
      </w:r>
    </w:p>
    <w:p w14:paraId="547763C9" w14:textId="1DA26456" w:rsidR="00636646" w:rsidRPr="00B85320" w:rsidRDefault="00636646" w:rsidP="00111949">
      <w:pPr>
        <w:rPr>
          <w:szCs w:val="22"/>
        </w:rPr>
      </w:pPr>
      <w:r>
        <w:rPr>
          <w:szCs w:val="22"/>
        </w:rPr>
        <w:t>In this contribution we discuss the need for</w:t>
      </w:r>
      <w:r w:rsidR="00270EEC">
        <w:rPr>
          <w:szCs w:val="22"/>
        </w:rPr>
        <w:t xml:space="preserve"> the compressor to switch </w:t>
      </w:r>
      <w:r w:rsidR="00F033F7">
        <w:rPr>
          <w:szCs w:val="22"/>
        </w:rPr>
        <w:t xml:space="preserve">back </w:t>
      </w:r>
      <w:r w:rsidR="00270EEC">
        <w:rPr>
          <w:szCs w:val="22"/>
        </w:rPr>
        <w:t xml:space="preserve">to </w:t>
      </w:r>
      <w:r w:rsidR="00F033F7">
        <w:rPr>
          <w:szCs w:val="22"/>
        </w:rPr>
        <w:t xml:space="preserve">a </w:t>
      </w:r>
      <w:r w:rsidR="00270EEC">
        <w:rPr>
          <w:szCs w:val="22"/>
        </w:rPr>
        <w:t>full header once it has started with a compressed header</w:t>
      </w:r>
      <w:r>
        <w:rPr>
          <w:szCs w:val="22"/>
        </w:rPr>
        <w:t>.</w:t>
      </w:r>
    </w:p>
    <w:p w14:paraId="3F722C79" w14:textId="77777777" w:rsidR="00515691" w:rsidRDefault="00515691" w:rsidP="00515691">
      <w:pPr>
        <w:pStyle w:val="Heading1"/>
        <w:numPr>
          <w:ilvl w:val="0"/>
          <w:numId w:val="1"/>
        </w:numPr>
        <w:ind w:left="284" w:hanging="284"/>
        <w:rPr>
          <w:rFonts w:ascii="Calibri" w:hAnsi="Calibri" w:cs="Calibri"/>
        </w:rPr>
      </w:pPr>
      <w:r w:rsidRPr="00A9284F">
        <w:rPr>
          <w:rFonts w:ascii="Calibri" w:hAnsi="Calibri" w:cs="Calibri"/>
        </w:rPr>
        <w:t>Discussion</w:t>
      </w:r>
    </w:p>
    <w:p w14:paraId="097D3CBC" w14:textId="1E3867EC" w:rsidR="003249CD" w:rsidRPr="00D6581C" w:rsidRDefault="00270EEC" w:rsidP="003249CD">
      <w:r>
        <w:t>RAN2 has</w:t>
      </w:r>
      <w:r w:rsidR="003249CD" w:rsidRPr="00D6581C">
        <w:t xml:space="preserve"> agreed that EHC will have compressor and decompressor entities per DRB and separately for UL and DL. </w:t>
      </w:r>
      <w:r w:rsidR="003036DD">
        <w:t xml:space="preserve">The </w:t>
      </w:r>
      <w:r w:rsidR="003249CD" w:rsidRPr="00D6581C">
        <w:t xml:space="preserve">Compressor will start with </w:t>
      </w:r>
      <w:r w:rsidR="00F033F7">
        <w:t xml:space="preserve">a </w:t>
      </w:r>
      <w:r w:rsidR="003249CD" w:rsidRPr="00D6581C">
        <w:t xml:space="preserve">Full header and once the context is setup in the decompressor, then </w:t>
      </w:r>
      <w:r w:rsidR="003036DD">
        <w:t xml:space="preserve">the </w:t>
      </w:r>
      <w:r w:rsidR="003249CD" w:rsidRPr="00D6581C">
        <w:t>compressor will move to compressing the packets</w:t>
      </w:r>
      <w:r w:rsidR="004136D0">
        <w:t>’</w:t>
      </w:r>
      <w:r w:rsidR="003249CD" w:rsidRPr="00D6581C">
        <w:t xml:space="preserve"> state</w:t>
      </w:r>
      <w:r w:rsidR="004136D0">
        <w:t>s</w:t>
      </w:r>
      <w:r>
        <w:t xml:space="preserve">. So, EHC operation is simply a switching </w:t>
      </w:r>
      <w:r w:rsidR="004136D0">
        <w:t xml:space="preserve">operation </w:t>
      </w:r>
      <w:r>
        <w:t xml:space="preserve">between the Full header and the compressed header </w:t>
      </w:r>
      <w:r w:rsidR="003036DD">
        <w:t>in terms of header contents</w:t>
      </w:r>
      <w:r>
        <w:t>.</w:t>
      </w:r>
    </w:p>
    <w:p w14:paraId="165DB974" w14:textId="1B6C27DB" w:rsidR="00A9645C" w:rsidRDefault="00270EEC" w:rsidP="003249CD">
      <w:r>
        <w:t>Wh</w:t>
      </w:r>
      <w:r w:rsidR="003036DD">
        <w:t>en</w:t>
      </w:r>
      <w:r>
        <w:t xml:space="preserve"> comparing </w:t>
      </w:r>
      <w:r w:rsidR="003036DD">
        <w:t>EHC</w:t>
      </w:r>
      <w:r>
        <w:t xml:space="preserve"> with </w:t>
      </w:r>
      <w:r w:rsidR="003249CD" w:rsidRPr="00D6581C">
        <w:t>ROHC</w:t>
      </w:r>
      <w:r>
        <w:t>, ROHC</w:t>
      </w:r>
      <w:r w:rsidR="003249CD" w:rsidRPr="00D6581C">
        <w:t xml:space="preserve"> has three modes of operation: unidirectional (U-mode), Optimistic mode (O-mode), and Reliable mode (R-mode). U-mode works without any feedback</w:t>
      </w:r>
      <w:r w:rsidR="004136D0">
        <w:t>,</w:t>
      </w:r>
      <w:r w:rsidR="003249CD" w:rsidRPr="00D6581C">
        <w:t xml:space="preserve"> O-mode works based on partial feedback and R-mode works based on </w:t>
      </w:r>
      <w:r w:rsidR="00F033F7">
        <w:t xml:space="preserve">the </w:t>
      </w:r>
      <w:r w:rsidR="003249CD" w:rsidRPr="00D6581C">
        <w:t>always</w:t>
      </w:r>
      <w:r w:rsidR="004136D0">
        <w:t>-</w:t>
      </w:r>
      <w:r w:rsidR="003249CD" w:rsidRPr="00D6581C">
        <w:t>present feedback.</w:t>
      </w:r>
      <w:r>
        <w:t xml:space="preserve"> </w:t>
      </w:r>
    </w:p>
    <w:p w14:paraId="36E1C056" w14:textId="374FEC54" w:rsidR="00A9645C" w:rsidRPr="00A9645C" w:rsidRDefault="00A9645C" w:rsidP="00A9645C">
      <w:pPr>
        <w:rPr>
          <w:b/>
        </w:rPr>
      </w:pPr>
      <w:r w:rsidRPr="00A9645C">
        <w:rPr>
          <w:b/>
        </w:rPr>
        <w:t>Observation</w:t>
      </w:r>
      <w:r w:rsidR="00662A43">
        <w:rPr>
          <w:b/>
        </w:rPr>
        <w:t xml:space="preserve"> 1</w:t>
      </w:r>
      <w:r w:rsidRPr="00A9645C">
        <w:rPr>
          <w:b/>
        </w:rPr>
        <w:t xml:space="preserve">: ROHC has </w:t>
      </w:r>
      <w:r w:rsidR="003036DD">
        <w:rPr>
          <w:b/>
        </w:rPr>
        <w:t xml:space="preserve">the </w:t>
      </w:r>
      <w:r w:rsidRPr="00A9645C">
        <w:rPr>
          <w:b/>
        </w:rPr>
        <w:t xml:space="preserve">mechanism of allowing </w:t>
      </w:r>
      <w:r w:rsidR="00862D53">
        <w:rPr>
          <w:b/>
        </w:rPr>
        <w:t xml:space="preserve">the </w:t>
      </w:r>
      <w:r w:rsidRPr="00A9645C">
        <w:rPr>
          <w:b/>
        </w:rPr>
        <w:t xml:space="preserve">switching </w:t>
      </w:r>
      <w:r w:rsidR="00662A43">
        <w:rPr>
          <w:b/>
        </w:rPr>
        <w:t xml:space="preserve">from a </w:t>
      </w:r>
      <w:r w:rsidRPr="00A9645C">
        <w:rPr>
          <w:b/>
        </w:rPr>
        <w:t xml:space="preserve">Full header to </w:t>
      </w:r>
      <w:r w:rsidR="00662A43">
        <w:rPr>
          <w:b/>
        </w:rPr>
        <w:t xml:space="preserve">a </w:t>
      </w:r>
      <w:r w:rsidRPr="00A9645C">
        <w:rPr>
          <w:b/>
        </w:rPr>
        <w:t xml:space="preserve">Compressed header </w:t>
      </w:r>
      <w:r w:rsidR="00662A43">
        <w:rPr>
          <w:b/>
        </w:rPr>
        <w:t xml:space="preserve">and then </w:t>
      </w:r>
      <w:r w:rsidR="003036DD">
        <w:rPr>
          <w:b/>
        </w:rPr>
        <w:t xml:space="preserve">back </w:t>
      </w:r>
      <w:r w:rsidR="00662A43">
        <w:rPr>
          <w:b/>
        </w:rPr>
        <w:t xml:space="preserve">to a </w:t>
      </w:r>
      <w:r w:rsidRPr="00A9645C">
        <w:rPr>
          <w:b/>
        </w:rPr>
        <w:t xml:space="preserve">Full header. This </w:t>
      </w:r>
      <w:r w:rsidR="00662A43">
        <w:rPr>
          <w:b/>
        </w:rPr>
        <w:t xml:space="preserve">switching </w:t>
      </w:r>
      <w:r w:rsidRPr="00A9645C">
        <w:rPr>
          <w:b/>
        </w:rPr>
        <w:t>may be based on feedback.</w:t>
      </w:r>
      <w:r>
        <w:rPr>
          <w:b/>
        </w:rPr>
        <w:t xml:space="preserve"> </w:t>
      </w:r>
    </w:p>
    <w:p w14:paraId="36FEE2AE" w14:textId="77777777" w:rsidR="00A9645C" w:rsidRDefault="00A9645C" w:rsidP="003249CD"/>
    <w:p w14:paraId="7B24E543" w14:textId="7AC0C16C" w:rsidR="00F033F7" w:rsidRDefault="00270EEC" w:rsidP="003249CD">
      <w:r>
        <w:t xml:space="preserve">It is also worth mentioning that headers compressed by ROHC have more </w:t>
      </w:r>
      <w:r w:rsidR="00F82333">
        <w:t>dynamic information</w:t>
      </w:r>
      <w:r>
        <w:t xml:space="preserve"> compared to </w:t>
      </w:r>
      <w:r w:rsidR="004136D0">
        <w:t xml:space="preserve">the </w:t>
      </w:r>
      <w:r>
        <w:t>mostly static information which is compressed in EHC.</w:t>
      </w:r>
      <w:r w:rsidR="00F033F7">
        <w:t xml:space="preserve"> </w:t>
      </w:r>
      <w:r>
        <w:t xml:space="preserve">However, the </w:t>
      </w:r>
      <w:r w:rsidR="003249CD" w:rsidRPr="00D6581C">
        <w:t xml:space="preserve">Ethernet header compression design should avoid </w:t>
      </w:r>
      <w:r>
        <w:t xml:space="preserve">the </w:t>
      </w:r>
      <w:r>
        <w:lastRenderedPageBreak/>
        <w:t xml:space="preserve">possibility of a </w:t>
      </w:r>
      <w:r w:rsidR="003249CD" w:rsidRPr="00D6581C">
        <w:t>decompressor going out of sync</w:t>
      </w:r>
      <w:r>
        <w:t xml:space="preserve"> especially considering the ultra-reliability requirements of the type of traffic being carried as a payload</w:t>
      </w:r>
      <w:r w:rsidR="003249CD" w:rsidRPr="00D6581C">
        <w:t xml:space="preserve">. </w:t>
      </w:r>
    </w:p>
    <w:p w14:paraId="0A733B97" w14:textId="77777777" w:rsidR="00F033F7" w:rsidRPr="00662A43" w:rsidRDefault="00F033F7" w:rsidP="00F033F7">
      <w:pPr>
        <w:rPr>
          <w:b/>
        </w:rPr>
      </w:pPr>
      <w:r w:rsidRPr="00662A43">
        <w:rPr>
          <w:b/>
        </w:rPr>
        <w:t xml:space="preserve">Observation </w:t>
      </w:r>
      <w:r>
        <w:rPr>
          <w:b/>
        </w:rPr>
        <w:t>2</w:t>
      </w:r>
      <w:r w:rsidRPr="00662A43">
        <w:rPr>
          <w:b/>
        </w:rPr>
        <w:t>: EHC design allows switching</w:t>
      </w:r>
      <w:r>
        <w:rPr>
          <w:b/>
        </w:rPr>
        <w:t xml:space="preserve"> from a </w:t>
      </w:r>
      <w:r w:rsidRPr="00662A43">
        <w:rPr>
          <w:b/>
        </w:rPr>
        <w:t xml:space="preserve">Full header to </w:t>
      </w:r>
      <w:r>
        <w:rPr>
          <w:b/>
        </w:rPr>
        <w:t>a C</w:t>
      </w:r>
      <w:r w:rsidRPr="00662A43">
        <w:rPr>
          <w:b/>
        </w:rPr>
        <w:t xml:space="preserve">ompressed header only. EHC header is static compared to ROHC but </w:t>
      </w:r>
      <w:r>
        <w:rPr>
          <w:b/>
        </w:rPr>
        <w:t xml:space="preserve">the </w:t>
      </w:r>
      <w:r w:rsidRPr="00662A43">
        <w:rPr>
          <w:b/>
        </w:rPr>
        <w:t>EHC payload requires ultra-reliability and low latency.</w:t>
      </w:r>
    </w:p>
    <w:p w14:paraId="3D47D98B" w14:textId="50FC3C16" w:rsidR="003249CD" w:rsidRDefault="003249CD" w:rsidP="003249CD">
      <w:r w:rsidRPr="00D6581C">
        <w:t xml:space="preserve">So, </w:t>
      </w:r>
      <w:r w:rsidR="004136D0">
        <w:t xml:space="preserve">the </w:t>
      </w:r>
      <w:r w:rsidRPr="00D6581C">
        <w:t xml:space="preserve">Ethernet header compression solution should allow </w:t>
      </w:r>
      <w:r w:rsidR="00270EEC">
        <w:t xml:space="preserve">the possibility of </w:t>
      </w:r>
      <w:r w:rsidRPr="00D6581C">
        <w:t>transmission of a full header in between the compressed headers.</w:t>
      </w:r>
      <w:r>
        <w:t xml:space="preserve"> </w:t>
      </w:r>
    </w:p>
    <w:p w14:paraId="5F94726C" w14:textId="1935C9CC" w:rsidR="003249CD" w:rsidRDefault="003249CD" w:rsidP="003249CD">
      <w:r w:rsidRPr="0089301A">
        <w:rPr>
          <w:b/>
        </w:rPr>
        <w:t>Proposal</w:t>
      </w:r>
      <w:r>
        <w:rPr>
          <w:b/>
        </w:rPr>
        <w:t xml:space="preserve"> 1</w:t>
      </w:r>
      <w:r w:rsidRPr="0089301A">
        <w:rPr>
          <w:b/>
        </w:rPr>
        <w:t xml:space="preserve">: </w:t>
      </w:r>
      <w:r w:rsidR="00662A43">
        <w:rPr>
          <w:b/>
        </w:rPr>
        <w:t>RAN2 to agree that t</w:t>
      </w:r>
      <w:r>
        <w:rPr>
          <w:b/>
        </w:rPr>
        <w:t>he Ethernet header compression allow</w:t>
      </w:r>
      <w:r w:rsidR="00B71A01">
        <w:rPr>
          <w:b/>
        </w:rPr>
        <w:t>s</w:t>
      </w:r>
      <w:r>
        <w:rPr>
          <w:b/>
        </w:rPr>
        <w:t xml:space="preserve"> switching </w:t>
      </w:r>
      <w:r w:rsidR="00270EEC">
        <w:rPr>
          <w:b/>
        </w:rPr>
        <w:t xml:space="preserve">from </w:t>
      </w:r>
      <w:r w:rsidR="00662A43">
        <w:rPr>
          <w:b/>
        </w:rPr>
        <w:t>a</w:t>
      </w:r>
      <w:r>
        <w:rPr>
          <w:b/>
        </w:rPr>
        <w:t xml:space="preserve"> compressed header</w:t>
      </w:r>
      <w:r w:rsidR="00270EEC">
        <w:rPr>
          <w:b/>
        </w:rPr>
        <w:t xml:space="preserve"> to </w:t>
      </w:r>
      <w:r w:rsidR="00662A43">
        <w:rPr>
          <w:b/>
        </w:rPr>
        <w:t>a</w:t>
      </w:r>
      <w:r w:rsidR="00270EEC">
        <w:rPr>
          <w:b/>
        </w:rPr>
        <w:t xml:space="preserve"> full header.</w:t>
      </w:r>
    </w:p>
    <w:p w14:paraId="4135174B" w14:textId="77777777" w:rsidR="00F82333" w:rsidRDefault="00F82333" w:rsidP="00515691">
      <w:pPr>
        <w:rPr>
          <w:b/>
        </w:rPr>
      </w:pPr>
    </w:p>
    <w:p w14:paraId="38317B9B" w14:textId="5976E4D1" w:rsidR="00270EEC" w:rsidRDefault="007D1B0C" w:rsidP="00515691">
      <w:pPr>
        <w:rPr>
          <w:b/>
        </w:rPr>
      </w:pPr>
      <w:r>
        <w:rPr>
          <w:b/>
        </w:rPr>
        <w:t>Solution</w:t>
      </w:r>
      <w:r w:rsidR="00662A43">
        <w:rPr>
          <w:b/>
        </w:rPr>
        <w:t>s</w:t>
      </w:r>
    </w:p>
    <w:p w14:paraId="0A382591" w14:textId="3C62EC6E" w:rsidR="00C90849" w:rsidRPr="00C00649" w:rsidRDefault="00C90849" w:rsidP="00515691">
      <w:r w:rsidRPr="00C00649">
        <w:t xml:space="preserve">We have observed </w:t>
      </w:r>
      <w:r w:rsidR="004136D0">
        <w:t xml:space="preserve">the </w:t>
      </w:r>
      <w:r w:rsidRPr="00C00649">
        <w:t>following options:</w:t>
      </w:r>
    </w:p>
    <w:p w14:paraId="07EA38EA" w14:textId="5A0EF0C9" w:rsidR="007D1B0C" w:rsidRDefault="00A9645C" w:rsidP="00515691">
      <w:pPr>
        <w:rPr>
          <w:b/>
        </w:rPr>
      </w:pPr>
      <w:r>
        <w:rPr>
          <w:b/>
        </w:rPr>
        <w:t xml:space="preserve">Option 1: Use R bit as an indication of NACK </w:t>
      </w:r>
    </w:p>
    <w:p w14:paraId="337AE864" w14:textId="04CC71D2" w:rsidR="00A9645C" w:rsidRPr="00A9645C" w:rsidRDefault="007D2614" w:rsidP="00515691">
      <w:r>
        <w:t>The d</w:t>
      </w:r>
      <w:r w:rsidR="00A9645C" w:rsidRPr="00A9645C">
        <w:t xml:space="preserve">ecompressor sends </w:t>
      </w:r>
      <w:r w:rsidR="00133FA2">
        <w:t xml:space="preserve">the </w:t>
      </w:r>
      <w:r w:rsidR="00A9645C" w:rsidRPr="00A9645C">
        <w:t xml:space="preserve">feedback packet when it receives a packet with </w:t>
      </w:r>
      <w:r w:rsidR="00F82333">
        <w:t xml:space="preserve">an </w:t>
      </w:r>
      <w:r w:rsidR="00A9645C" w:rsidRPr="00A9645C">
        <w:t>unknown CID (</w:t>
      </w:r>
      <w:r>
        <w:t xml:space="preserve">which </w:t>
      </w:r>
      <w:r w:rsidR="00A9645C" w:rsidRPr="00A9645C">
        <w:t>may be due to context corruption or rece</w:t>
      </w:r>
      <w:r>
        <w:t xml:space="preserve">ption </w:t>
      </w:r>
      <w:r w:rsidR="00C00649">
        <w:t xml:space="preserve">of </w:t>
      </w:r>
      <w:r w:rsidR="00C00649" w:rsidRPr="00A9645C">
        <w:t>a</w:t>
      </w:r>
      <w:r w:rsidR="00A9645C" w:rsidRPr="00A9645C">
        <w:t xml:space="preserve"> corrupted packet</w:t>
      </w:r>
      <w:r w:rsidR="00F82333">
        <w:t xml:space="preserve"> from lower layers</w:t>
      </w:r>
      <w:r w:rsidR="00A9645C" w:rsidRPr="00A9645C">
        <w:t>) and use</w:t>
      </w:r>
      <w:r>
        <w:t>s</w:t>
      </w:r>
      <w:r w:rsidR="00A9645C" w:rsidRPr="00A9645C">
        <w:t xml:space="preserve"> </w:t>
      </w:r>
      <w:r w:rsidR="00F82333">
        <w:t xml:space="preserve">the </w:t>
      </w:r>
      <w:r w:rsidR="00A9645C" w:rsidRPr="00A9645C">
        <w:t xml:space="preserve">R bit to indicate a NACK. </w:t>
      </w:r>
      <w:r>
        <w:t>The co</w:t>
      </w:r>
      <w:r w:rsidR="00A9645C" w:rsidRPr="00A9645C">
        <w:t xml:space="preserve">mpressor may then start transmitting </w:t>
      </w:r>
      <w:r w:rsidR="00F82333">
        <w:t xml:space="preserve">the </w:t>
      </w:r>
      <w:r w:rsidR="00A9645C" w:rsidRPr="00A9645C">
        <w:t>full header if it can identify the CID or for all CIDs for this decompressor.</w:t>
      </w:r>
      <w:r w:rsidR="00A9645C">
        <w:t xml:space="preserve"> </w:t>
      </w:r>
      <w:r>
        <w:t>The d</w:t>
      </w:r>
      <w:r w:rsidR="00A9645C">
        <w:t xml:space="preserve">ecompressor may </w:t>
      </w:r>
      <w:r w:rsidR="00F82333">
        <w:t xml:space="preserve">additionally, </w:t>
      </w:r>
      <w:r w:rsidR="00A9645C">
        <w:t>locally discard the packet</w:t>
      </w:r>
      <w:r w:rsidR="00F82333">
        <w:t>.</w:t>
      </w:r>
    </w:p>
    <w:p w14:paraId="46CE75C5" w14:textId="624DE1F7" w:rsidR="00A9645C" w:rsidRDefault="00A9645C" w:rsidP="00515691">
      <w:pPr>
        <w:rPr>
          <w:b/>
        </w:rPr>
      </w:pPr>
      <w:r>
        <w:rPr>
          <w:b/>
        </w:rPr>
        <w:t xml:space="preserve">Option 2: </w:t>
      </w:r>
      <w:r w:rsidR="00AE06FB">
        <w:rPr>
          <w:b/>
        </w:rPr>
        <w:t>Leave it to compressor implementation</w:t>
      </w:r>
    </w:p>
    <w:p w14:paraId="08115C31" w14:textId="3C171AB0" w:rsidR="00A9645C" w:rsidRPr="00F82333" w:rsidRDefault="00662A43" w:rsidP="00515691">
      <w:r w:rsidRPr="00F82333">
        <w:t xml:space="preserve">Considering </w:t>
      </w:r>
      <w:r w:rsidR="00F82333" w:rsidRPr="00F82333">
        <w:t xml:space="preserve">it </w:t>
      </w:r>
      <w:r w:rsidR="004136D0">
        <w:t xml:space="preserve">is </w:t>
      </w:r>
      <w:r w:rsidRPr="00F82333">
        <w:t xml:space="preserve">very late in Rel-16, </w:t>
      </w:r>
      <w:r w:rsidR="002B1E68">
        <w:t xml:space="preserve">the </w:t>
      </w:r>
      <w:r w:rsidR="00F82333" w:rsidRPr="00F82333">
        <w:t xml:space="preserve">compressor </w:t>
      </w:r>
      <w:proofErr w:type="gramStart"/>
      <w:r w:rsidR="00F82333" w:rsidRPr="00F82333">
        <w:t>is allowed to</w:t>
      </w:r>
      <w:proofErr w:type="gramEnd"/>
      <w:r w:rsidR="00F82333" w:rsidRPr="00F82333">
        <w:t xml:space="preserve"> switch to </w:t>
      </w:r>
      <w:r w:rsidR="00F82333">
        <w:t xml:space="preserve">a </w:t>
      </w:r>
      <w:r w:rsidR="00F82333" w:rsidRPr="00F82333">
        <w:t xml:space="preserve">full header based on its </w:t>
      </w:r>
      <w:r w:rsidR="00F82333">
        <w:t>implementation in the absence of any feedback from the decompressor</w:t>
      </w:r>
      <w:r w:rsidR="00F82333" w:rsidRPr="00F82333">
        <w:t>.</w:t>
      </w:r>
      <w:r w:rsidR="00F82333">
        <w:t xml:space="preserve"> </w:t>
      </w:r>
      <w:r w:rsidR="004136D0">
        <w:t>The c</w:t>
      </w:r>
      <w:r w:rsidR="002B1E68">
        <w:t xml:space="preserve">ompressor may regularly switch between a full header and a compressed header. </w:t>
      </w:r>
      <w:r w:rsidR="004136D0">
        <w:t>The d</w:t>
      </w:r>
      <w:r w:rsidR="00F82333">
        <w:t>ecompressor may locally discard the packet</w:t>
      </w:r>
      <w:r w:rsidR="007D2614">
        <w:t xml:space="preserve"> but </w:t>
      </w:r>
      <w:r w:rsidR="004545C4">
        <w:t>not</w:t>
      </w:r>
      <w:r w:rsidR="007D2614">
        <w:t xml:space="preserve"> send any </w:t>
      </w:r>
      <w:r w:rsidR="00B616B2">
        <w:t xml:space="preserve">negative </w:t>
      </w:r>
      <w:r w:rsidR="007D2614">
        <w:t>feedback</w:t>
      </w:r>
      <w:r w:rsidR="00F82333">
        <w:t xml:space="preserve">. </w:t>
      </w:r>
    </w:p>
    <w:p w14:paraId="564A3D2C" w14:textId="22B45898" w:rsidR="00F82333" w:rsidRPr="00F82333" w:rsidRDefault="00F82333" w:rsidP="00515691">
      <w:r w:rsidRPr="00F82333">
        <w:t>We slightly prefer option 2</w:t>
      </w:r>
      <w:r w:rsidR="007D2614">
        <w:t xml:space="preserve"> simply because it is too late for Rel-</w:t>
      </w:r>
      <w:r w:rsidR="00C00649">
        <w:t>16 and</w:t>
      </w:r>
      <w:r>
        <w:t xml:space="preserve"> therefore propose that:</w:t>
      </w:r>
    </w:p>
    <w:p w14:paraId="545C002D" w14:textId="6C6FCA1A" w:rsidR="00F82333" w:rsidRDefault="00F82333" w:rsidP="00515691">
      <w:pPr>
        <w:rPr>
          <w:b/>
        </w:rPr>
      </w:pPr>
      <w:r>
        <w:rPr>
          <w:b/>
        </w:rPr>
        <w:t xml:space="preserve">Proposal 2: </w:t>
      </w:r>
      <w:r w:rsidR="00C90849">
        <w:rPr>
          <w:b/>
          <w:lang w:val="en-US"/>
        </w:rPr>
        <w:t xml:space="preserve">RAN2 to discuss the switching from a compressed header to a full header and agree one of the </w:t>
      </w:r>
      <w:r w:rsidR="004136D0">
        <w:rPr>
          <w:b/>
          <w:lang w:val="en-US"/>
        </w:rPr>
        <w:t xml:space="preserve">following </w:t>
      </w:r>
      <w:r w:rsidR="00C00649">
        <w:rPr>
          <w:b/>
          <w:lang w:val="en-US"/>
        </w:rPr>
        <w:t>options</w:t>
      </w:r>
      <w:r w:rsidR="00C00649" w:rsidDel="00C90849">
        <w:rPr>
          <w:b/>
        </w:rPr>
        <w:t>:</w:t>
      </w:r>
    </w:p>
    <w:p w14:paraId="226799AF" w14:textId="0B3D0D34" w:rsidR="00515691" w:rsidRPr="00C00649" w:rsidRDefault="007D2614" w:rsidP="00C00649">
      <w:pPr>
        <w:pStyle w:val="ListParagraph"/>
        <w:numPr>
          <w:ilvl w:val="0"/>
          <w:numId w:val="7"/>
        </w:numPr>
        <w:rPr>
          <w:b/>
        </w:rPr>
      </w:pPr>
      <w:r w:rsidRPr="00C00649">
        <w:rPr>
          <w:b/>
        </w:rPr>
        <w:t xml:space="preserve">Option 1: Use R bit as an indication of NACK </w:t>
      </w:r>
    </w:p>
    <w:p w14:paraId="01C9149F" w14:textId="631A8373" w:rsidR="007D2614" w:rsidRPr="00C00649" w:rsidRDefault="007D2614" w:rsidP="00C00649">
      <w:pPr>
        <w:pStyle w:val="ListParagraph"/>
        <w:numPr>
          <w:ilvl w:val="0"/>
          <w:numId w:val="7"/>
        </w:numPr>
        <w:rPr>
          <w:b/>
        </w:rPr>
      </w:pPr>
      <w:r w:rsidRPr="00C00649">
        <w:rPr>
          <w:b/>
        </w:rPr>
        <w:t xml:space="preserve">Option 2: </w:t>
      </w:r>
      <w:r w:rsidR="00AE06FB" w:rsidRPr="00C00649">
        <w:rPr>
          <w:b/>
        </w:rPr>
        <w:t>Leave it to compressor implementation</w:t>
      </w:r>
      <w:r w:rsidR="002D3084" w:rsidRPr="00C00649">
        <w:rPr>
          <w:b/>
        </w:rPr>
        <w:t xml:space="preserve"> and </w:t>
      </w:r>
      <w:r w:rsidR="00E27D52" w:rsidRPr="00C00649">
        <w:rPr>
          <w:b/>
        </w:rPr>
        <w:t xml:space="preserve">the </w:t>
      </w:r>
      <w:r w:rsidR="002D3084" w:rsidRPr="00C00649">
        <w:rPr>
          <w:b/>
        </w:rPr>
        <w:t>Compressor may switch between a full header and a compressed header</w:t>
      </w:r>
      <w:r w:rsidR="00B616B2" w:rsidRPr="00C00649">
        <w:rPr>
          <w:b/>
        </w:rPr>
        <w:t xml:space="preserve"> based on implementation (e.g. periodically)</w:t>
      </w:r>
      <w:r w:rsidR="002D3084" w:rsidRPr="00C00649">
        <w:rPr>
          <w:b/>
        </w:rPr>
        <w:t>.</w:t>
      </w:r>
    </w:p>
    <w:p w14:paraId="5874BBAF" w14:textId="11511599" w:rsidR="00B92253" w:rsidRDefault="00B92253" w:rsidP="00515691">
      <w:pPr>
        <w:rPr>
          <w:b/>
        </w:rPr>
      </w:pPr>
    </w:p>
    <w:p w14:paraId="7B7F9CB9" w14:textId="77777777" w:rsidR="00515691" w:rsidRPr="00F73DF8" w:rsidRDefault="00515691" w:rsidP="00515691">
      <w:pPr>
        <w:pStyle w:val="Heading1"/>
        <w:numPr>
          <w:ilvl w:val="0"/>
          <w:numId w:val="1"/>
        </w:numPr>
        <w:ind w:left="284" w:hanging="284"/>
        <w:rPr>
          <w:rFonts w:ascii="Calibri" w:hAnsi="Calibri" w:cs="Calibri"/>
        </w:rPr>
      </w:pPr>
      <w:r w:rsidRPr="00F73DF8">
        <w:rPr>
          <w:rFonts w:ascii="Calibri" w:hAnsi="Calibri" w:cs="Calibri"/>
        </w:rPr>
        <w:t>Conclusion</w:t>
      </w:r>
    </w:p>
    <w:p w14:paraId="69AC505A" w14:textId="040495DD" w:rsidR="00515691" w:rsidRDefault="00515691" w:rsidP="00515691">
      <w:pPr>
        <w:pStyle w:val="Doc-text2"/>
        <w:tabs>
          <w:tab w:val="clear" w:pos="1622"/>
        </w:tabs>
        <w:ind w:left="0" w:firstLine="0"/>
        <w:rPr>
          <w:rFonts w:ascii="Times New Roman" w:hAnsi="Times New Roman"/>
          <w:szCs w:val="20"/>
        </w:rPr>
      </w:pPr>
      <w:r w:rsidRPr="0088706C">
        <w:rPr>
          <w:rFonts w:ascii="Times New Roman" w:hAnsi="Times New Roman"/>
          <w:szCs w:val="20"/>
        </w:rPr>
        <w:t xml:space="preserve">We propose RAN2 to discuss and agree on following </w:t>
      </w:r>
      <w:r w:rsidR="004545C4">
        <w:rPr>
          <w:rFonts w:ascii="Times New Roman" w:hAnsi="Times New Roman"/>
          <w:szCs w:val="20"/>
        </w:rPr>
        <w:t xml:space="preserve">observations and </w:t>
      </w:r>
      <w:r>
        <w:rPr>
          <w:rFonts w:ascii="Times New Roman" w:hAnsi="Times New Roman"/>
          <w:szCs w:val="20"/>
        </w:rPr>
        <w:t>proposals:</w:t>
      </w:r>
    </w:p>
    <w:p w14:paraId="1293834F" w14:textId="77777777" w:rsidR="00515691" w:rsidRDefault="00515691" w:rsidP="00515691">
      <w:pPr>
        <w:pStyle w:val="Doc-text2"/>
        <w:tabs>
          <w:tab w:val="clear" w:pos="1622"/>
        </w:tabs>
        <w:ind w:left="0" w:firstLine="0"/>
        <w:rPr>
          <w:rFonts w:ascii="Times New Roman" w:hAnsi="Times New Roman"/>
          <w:szCs w:val="20"/>
        </w:rPr>
      </w:pPr>
    </w:p>
    <w:p w14:paraId="2411A2D8" w14:textId="77777777" w:rsidR="00F033F7" w:rsidRPr="00A9645C" w:rsidRDefault="00F033F7" w:rsidP="00F033F7">
      <w:pPr>
        <w:rPr>
          <w:b/>
        </w:rPr>
      </w:pPr>
      <w:r w:rsidRPr="00A9645C">
        <w:rPr>
          <w:b/>
        </w:rPr>
        <w:t>Observation</w:t>
      </w:r>
      <w:r>
        <w:rPr>
          <w:b/>
        </w:rPr>
        <w:t xml:space="preserve"> 1</w:t>
      </w:r>
      <w:r w:rsidRPr="00A9645C">
        <w:rPr>
          <w:b/>
        </w:rPr>
        <w:t xml:space="preserve">: ROHC has </w:t>
      </w:r>
      <w:r>
        <w:rPr>
          <w:b/>
        </w:rPr>
        <w:t xml:space="preserve">the </w:t>
      </w:r>
      <w:r w:rsidRPr="00A9645C">
        <w:rPr>
          <w:b/>
        </w:rPr>
        <w:t xml:space="preserve">mechanism of allowing </w:t>
      </w:r>
      <w:r>
        <w:rPr>
          <w:b/>
        </w:rPr>
        <w:t xml:space="preserve">the </w:t>
      </w:r>
      <w:r w:rsidRPr="00A9645C">
        <w:rPr>
          <w:b/>
        </w:rPr>
        <w:t xml:space="preserve">switching </w:t>
      </w:r>
      <w:r>
        <w:rPr>
          <w:b/>
        </w:rPr>
        <w:t xml:space="preserve">from a </w:t>
      </w:r>
      <w:r w:rsidRPr="00A9645C">
        <w:rPr>
          <w:b/>
        </w:rPr>
        <w:t xml:space="preserve">Full header to </w:t>
      </w:r>
      <w:r>
        <w:rPr>
          <w:b/>
        </w:rPr>
        <w:t xml:space="preserve">a </w:t>
      </w:r>
      <w:r w:rsidRPr="00A9645C">
        <w:rPr>
          <w:b/>
        </w:rPr>
        <w:t xml:space="preserve">Compressed header </w:t>
      </w:r>
      <w:r>
        <w:rPr>
          <w:b/>
        </w:rPr>
        <w:t xml:space="preserve">and then back to a </w:t>
      </w:r>
      <w:r w:rsidRPr="00A9645C">
        <w:rPr>
          <w:b/>
        </w:rPr>
        <w:t xml:space="preserve">Full header. This </w:t>
      </w:r>
      <w:r>
        <w:rPr>
          <w:b/>
        </w:rPr>
        <w:t xml:space="preserve">switching </w:t>
      </w:r>
      <w:r w:rsidRPr="00A9645C">
        <w:rPr>
          <w:b/>
        </w:rPr>
        <w:t xml:space="preserve">may be based on </w:t>
      </w:r>
      <w:r>
        <w:rPr>
          <w:b/>
        </w:rPr>
        <w:t>a</w:t>
      </w:r>
      <w:r w:rsidRPr="00A9645C">
        <w:rPr>
          <w:b/>
        </w:rPr>
        <w:t xml:space="preserve"> feedback.</w:t>
      </w:r>
      <w:r>
        <w:rPr>
          <w:b/>
        </w:rPr>
        <w:t xml:space="preserve"> </w:t>
      </w:r>
    </w:p>
    <w:p w14:paraId="607429FB" w14:textId="77777777" w:rsidR="00F033F7" w:rsidRPr="00662A43" w:rsidRDefault="00F033F7" w:rsidP="00F033F7">
      <w:pPr>
        <w:rPr>
          <w:b/>
        </w:rPr>
      </w:pPr>
      <w:r w:rsidRPr="00662A43">
        <w:rPr>
          <w:b/>
        </w:rPr>
        <w:t xml:space="preserve">Observation </w:t>
      </w:r>
      <w:r>
        <w:rPr>
          <w:b/>
        </w:rPr>
        <w:t>2</w:t>
      </w:r>
      <w:r w:rsidRPr="00662A43">
        <w:rPr>
          <w:b/>
        </w:rPr>
        <w:t>: EHC design allows switching</w:t>
      </w:r>
      <w:r>
        <w:rPr>
          <w:b/>
        </w:rPr>
        <w:t xml:space="preserve"> from a </w:t>
      </w:r>
      <w:r w:rsidRPr="00662A43">
        <w:rPr>
          <w:b/>
        </w:rPr>
        <w:t xml:space="preserve">Full header to </w:t>
      </w:r>
      <w:r>
        <w:rPr>
          <w:b/>
        </w:rPr>
        <w:t>a C</w:t>
      </w:r>
      <w:r w:rsidRPr="00662A43">
        <w:rPr>
          <w:b/>
        </w:rPr>
        <w:t xml:space="preserve">ompressed header only. EHC header is static compared to ROHC but </w:t>
      </w:r>
      <w:r>
        <w:rPr>
          <w:b/>
        </w:rPr>
        <w:t xml:space="preserve">the </w:t>
      </w:r>
      <w:r w:rsidRPr="00662A43">
        <w:rPr>
          <w:b/>
        </w:rPr>
        <w:t>EHC payload requires ultra-reliability and low latency.</w:t>
      </w:r>
    </w:p>
    <w:p w14:paraId="0F8E97F5" w14:textId="77777777" w:rsidR="00F033F7" w:rsidRDefault="00F033F7" w:rsidP="00F033F7">
      <w:r w:rsidRPr="0089301A">
        <w:rPr>
          <w:b/>
        </w:rPr>
        <w:t>Proposal</w:t>
      </w:r>
      <w:r>
        <w:rPr>
          <w:b/>
        </w:rPr>
        <w:t xml:space="preserve"> 1</w:t>
      </w:r>
      <w:r w:rsidRPr="0089301A">
        <w:rPr>
          <w:b/>
        </w:rPr>
        <w:t xml:space="preserve">: </w:t>
      </w:r>
      <w:r>
        <w:rPr>
          <w:b/>
        </w:rPr>
        <w:t>RAN2 to agree that the Ethernet header compression allows switching from a compressed header to a full header.</w:t>
      </w:r>
    </w:p>
    <w:p w14:paraId="7F5003D6" w14:textId="1B103B57" w:rsidR="00F033F7" w:rsidRDefault="00F033F7" w:rsidP="00F033F7">
      <w:pPr>
        <w:rPr>
          <w:b/>
        </w:rPr>
      </w:pPr>
      <w:r>
        <w:rPr>
          <w:b/>
        </w:rPr>
        <w:t xml:space="preserve">Proposal 2: </w:t>
      </w:r>
      <w:r w:rsidR="00C90849">
        <w:rPr>
          <w:b/>
          <w:lang w:val="en-US"/>
        </w:rPr>
        <w:t>RAN2 to discuss the switching from a compressed header to a full header and agree one of the options</w:t>
      </w:r>
      <w:r>
        <w:rPr>
          <w:b/>
        </w:rPr>
        <w:t>:</w:t>
      </w:r>
    </w:p>
    <w:p w14:paraId="3BB036BB" w14:textId="54867403" w:rsidR="00F033F7" w:rsidRPr="00C00649" w:rsidRDefault="00F033F7" w:rsidP="00C00649">
      <w:pPr>
        <w:pStyle w:val="ListParagraph"/>
        <w:numPr>
          <w:ilvl w:val="0"/>
          <w:numId w:val="6"/>
        </w:numPr>
        <w:rPr>
          <w:b/>
        </w:rPr>
      </w:pPr>
      <w:r w:rsidRPr="00C00649">
        <w:rPr>
          <w:b/>
        </w:rPr>
        <w:t xml:space="preserve">Option 1: Use R bit as an indication of NACK </w:t>
      </w:r>
    </w:p>
    <w:p w14:paraId="723085DD" w14:textId="77777777" w:rsidR="00F033F7" w:rsidRPr="00C00649" w:rsidRDefault="00F033F7" w:rsidP="00C00649">
      <w:pPr>
        <w:pStyle w:val="ListParagraph"/>
        <w:numPr>
          <w:ilvl w:val="0"/>
          <w:numId w:val="6"/>
        </w:numPr>
        <w:rPr>
          <w:b/>
        </w:rPr>
      </w:pPr>
      <w:r w:rsidRPr="00C00649">
        <w:rPr>
          <w:b/>
        </w:rPr>
        <w:t>Option 2: Leave it to compressor implementation and the Compressor may switch between a full header and a compressed header based on implementation (e.g. periodically).</w:t>
      </w:r>
    </w:p>
    <w:p w14:paraId="23B676EE" w14:textId="4F22E0C5" w:rsidR="00811CC1" w:rsidRDefault="00811CC1" w:rsidP="00515691">
      <w:pPr>
        <w:rPr>
          <w:b/>
        </w:rPr>
      </w:pPr>
    </w:p>
    <w:p w14:paraId="0815B3F2" w14:textId="5E34A2F0" w:rsidR="00B52A07" w:rsidRPr="00B45AEC" w:rsidRDefault="00B52A07" w:rsidP="00515691">
      <w:r>
        <w:rPr>
          <w:b/>
        </w:rPr>
        <w:t>Sony is happy to provide the CR for the agreed option.</w:t>
      </w:r>
    </w:p>
    <w:p w14:paraId="1FC85EBC" w14:textId="77777777" w:rsidR="00515691" w:rsidRPr="00A9284F" w:rsidRDefault="00515691" w:rsidP="00515691">
      <w:pPr>
        <w:pStyle w:val="Heading1"/>
        <w:numPr>
          <w:ilvl w:val="0"/>
          <w:numId w:val="1"/>
        </w:numPr>
        <w:rPr>
          <w:rFonts w:ascii="Calibri" w:hAnsi="Calibri" w:cs="Calibri"/>
        </w:rPr>
      </w:pPr>
      <w:r w:rsidRPr="00A9284F">
        <w:rPr>
          <w:rFonts w:ascii="Calibri" w:hAnsi="Calibri" w:cs="Calibri"/>
        </w:rPr>
        <w:lastRenderedPageBreak/>
        <w:t>References</w:t>
      </w:r>
    </w:p>
    <w:p w14:paraId="64E71488" w14:textId="00A85FD8" w:rsidR="00515691" w:rsidRPr="0055135B" w:rsidRDefault="00515691" w:rsidP="00515691">
      <w:pPr>
        <w:rPr>
          <w:rFonts w:eastAsia="MS Mincho"/>
          <w:lang w:val="en-US" w:eastAsia="en-US"/>
        </w:rPr>
      </w:pPr>
      <w:r>
        <w:t xml:space="preserve"> [1]</w:t>
      </w:r>
      <w:r>
        <w:tab/>
      </w:r>
    </w:p>
    <w:p w14:paraId="100B9521" w14:textId="77777777" w:rsidR="00515691" w:rsidRDefault="00515691" w:rsidP="00515691">
      <w:pPr>
        <w:rPr>
          <w:rFonts w:eastAsia="MS Mincho"/>
          <w:lang w:val="en-US" w:eastAsia="en-US"/>
        </w:rPr>
      </w:pPr>
    </w:p>
    <w:p w14:paraId="2764BFCC" w14:textId="77777777" w:rsidR="00515691" w:rsidRDefault="00515691" w:rsidP="00515691">
      <w:pPr>
        <w:pStyle w:val="Heading1"/>
        <w:tabs>
          <w:tab w:val="num" w:pos="9702"/>
        </w:tabs>
        <w:ind w:left="432" w:hanging="432"/>
        <w:rPr>
          <w:lang w:val="en-US"/>
        </w:rPr>
      </w:pPr>
      <w:bookmarkStart w:id="14" w:name="_Toc4419349"/>
      <w:bookmarkEnd w:id="14"/>
    </w:p>
    <w:sectPr w:rsidR="00515691" w:rsidSect="00167E11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AC4CD5"/>
    <w:multiLevelType w:val="multilevel"/>
    <w:tmpl w:val="CE54ED2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1D9A5944"/>
    <w:multiLevelType w:val="hybridMultilevel"/>
    <w:tmpl w:val="3C20197C"/>
    <w:lvl w:ilvl="0" w:tplc="E662C5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8A7E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5C9F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70C9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B981A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6F42D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26B7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7035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22F9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346A0DD1"/>
    <w:multiLevelType w:val="hybridMultilevel"/>
    <w:tmpl w:val="137009A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5305D7"/>
    <w:multiLevelType w:val="hybridMultilevel"/>
    <w:tmpl w:val="7C347A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D04252"/>
    <w:multiLevelType w:val="hybridMultilevel"/>
    <w:tmpl w:val="2F58B1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7D25E37"/>
    <w:multiLevelType w:val="hybridMultilevel"/>
    <w:tmpl w:val="7E76E8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3C437E"/>
    <w:multiLevelType w:val="hybridMultilevel"/>
    <w:tmpl w:val="EF5E75FC"/>
    <w:lvl w:ilvl="0" w:tplc="E662C5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2"/>
  </w:num>
  <w:num w:numId="5">
    <w:abstractNumId w:val="5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footnotePr>
    <w:numRestart w:val="eachSec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5691"/>
    <w:rsid w:val="00017A0B"/>
    <w:rsid w:val="000651A5"/>
    <w:rsid w:val="00076882"/>
    <w:rsid w:val="0008070B"/>
    <w:rsid w:val="000A41A0"/>
    <w:rsid w:val="000D742B"/>
    <w:rsid w:val="0010166F"/>
    <w:rsid w:val="001101BD"/>
    <w:rsid w:val="00111949"/>
    <w:rsid w:val="00133FA2"/>
    <w:rsid w:val="00181392"/>
    <w:rsid w:val="001A5AC7"/>
    <w:rsid w:val="001C603B"/>
    <w:rsid w:val="001E5A63"/>
    <w:rsid w:val="0020643F"/>
    <w:rsid w:val="00240D5F"/>
    <w:rsid w:val="00241D9C"/>
    <w:rsid w:val="00242D5A"/>
    <w:rsid w:val="00261675"/>
    <w:rsid w:val="00270EEC"/>
    <w:rsid w:val="002824F3"/>
    <w:rsid w:val="002A4859"/>
    <w:rsid w:val="002B1E68"/>
    <w:rsid w:val="002B2779"/>
    <w:rsid w:val="002C633F"/>
    <w:rsid w:val="002D3084"/>
    <w:rsid w:val="002D4C04"/>
    <w:rsid w:val="003036DD"/>
    <w:rsid w:val="003243D7"/>
    <w:rsid w:val="003249CD"/>
    <w:rsid w:val="00332CE6"/>
    <w:rsid w:val="00364319"/>
    <w:rsid w:val="003855F8"/>
    <w:rsid w:val="0039046D"/>
    <w:rsid w:val="003928D9"/>
    <w:rsid w:val="003E4846"/>
    <w:rsid w:val="003F74BA"/>
    <w:rsid w:val="004136D0"/>
    <w:rsid w:val="00433AD7"/>
    <w:rsid w:val="00442083"/>
    <w:rsid w:val="004545C4"/>
    <w:rsid w:val="004C21F1"/>
    <w:rsid w:val="004C33A8"/>
    <w:rsid w:val="004E725E"/>
    <w:rsid w:val="004F538B"/>
    <w:rsid w:val="00515691"/>
    <w:rsid w:val="00546E90"/>
    <w:rsid w:val="0056541C"/>
    <w:rsid w:val="00567A99"/>
    <w:rsid w:val="005A756C"/>
    <w:rsid w:val="005B3066"/>
    <w:rsid w:val="005B3BB9"/>
    <w:rsid w:val="00604787"/>
    <w:rsid w:val="00635DF3"/>
    <w:rsid w:val="00636646"/>
    <w:rsid w:val="00662A43"/>
    <w:rsid w:val="00666EB3"/>
    <w:rsid w:val="006A49F2"/>
    <w:rsid w:val="006C4047"/>
    <w:rsid w:val="006E6BBE"/>
    <w:rsid w:val="0070372F"/>
    <w:rsid w:val="00713EA4"/>
    <w:rsid w:val="007273FC"/>
    <w:rsid w:val="0074509F"/>
    <w:rsid w:val="00762FE5"/>
    <w:rsid w:val="00791287"/>
    <w:rsid w:val="007A0188"/>
    <w:rsid w:val="007C29B4"/>
    <w:rsid w:val="007C496D"/>
    <w:rsid w:val="007D1B0C"/>
    <w:rsid w:val="007D2614"/>
    <w:rsid w:val="007E12E9"/>
    <w:rsid w:val="007F2713"/>
    <w:rsid w:val="007F6CC5"/>
    <w:rsid w:val="00811CC1"/>
    <w:rsid w:val="00862D53"/>
    <w:rsid w:val="00881157"/>
    <w:rsid w:val="008A48BD"/>
    <w:rsid w:val="008B72A9"/>
    <w:rsid w:val="008C30E7"/>
    <w:rsid w:val="008D0DD2"/>
    <w:rsid w:val="008D5537"/>
    <w:rsid w:val="008D6A20"/>
    <w:rsid w:val="008D77BF"/>
    <w:rsid w:val="00903C58"/>
    <w:rsid w:val="00951CC5"/>
    <w:rsid w:val="009818EA"/>
    <w:rsid w:val="009A3F7E"/>
    <w:rsid w:val="009B5B6C"/>
    <w:rsid w:val="009C1957"/>
    <w:rsid w:val="00A338DE"/>
    <w:rsid w:val="00A900CE"/>
    <w:rsid w:val="00A9645C"/>
    <w:rsid w:val="00AA36BD"/>
    <w:rsid w:val="00AE06FB"/>
    <w:rsid w:val="00B4341E"/>
    <w:rsid w:val="00B52A07"/>
    <w:rsid w:val="00B616B2"/>
    <w:rsid w:val="00B70639"/>
    <w:rsid w:val="00B71A01"/>
    <w:rsid w:val="00B85320"/>
    <w:rsid w:val="00B92253"/>
    <w:rsid w:val="00C00649"/>
    <w:rsid w:val="00C13183"/>
    <w:rsid w:val="00C144DB"/>
    <w:rsid w:val="00C42007"/>
    <w:rsid w:val="00C46E0C"/>
    <w:rsid w:val="00C50063"/>
    <w:rsid w:val="00C50C44"/>
    <w:rsid w:val="00C8475C"/>
    <w:rsid w:val="00C90849"/>
    <w:rsid w:val="00CC1966"/>
    <w:rsid w:val="00CC34CC"/>
    <w:rsid w:val="00CF0249"/>
    <w:rsid w:val="00D04784"/>
    <w:rsid w:val="00D31927"/>
    <w:rsid w:val="00D51140"/>
    <w:rsid w:val="00D6581C"/>
    <w:rsid w:val="00D71DEE"/>
    <w:rsid w:val="00D85D30"/>
    <w:rsid w:val="00DC0107"/>
    <w:rsid w:val="00DD049A"/>
    <w:rsid w:val="00E06330"/>
    <w:rsid w:val="00E27D52"/>
    <w:rsid w:val="00E46EEF"/>
    <w:rsid w:val="00E900FA"/>
    <w:rsid w:val="00E90643"/>
    <w:rsid w:val="00E91DDD"/>
    <w:rsid w:val="00EA532F"/>
    <w:rsid w:val="00EB7F09"/>
    <w:rsid w:val="00ED270A"/>
    <w:rsid w:val="00F033F7"/>
    <w:rsid w:val="00F10CBA"/>
    <w:rsid w:val="00F3503C"/>
    <w:rsid w:val="00F44674"/>
    <w:rsid w:val="00F60137"/>
    <w:rsid w:val="00F82333"/>
    <w:rsid w:val="00FC4CFE"/>
    <w:rsid w:val="00FC71CA"/>
    <w:rsid w:val="00FD5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897415"/>
  <w15:chartTrackingRefBased/>
  <w15:docId w15:val="{914B2298-99F0-4FEE-A82A-935B546529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1569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ja-JP"/>
    </w:rPr>
  </w:style>
  <w:style w:type="paragraph" w:styleId="Heading1">
    <w:name w:val="heading 1"/>
    <w:aliases w:val="H1,h1"/>
    <w:next w:val="Normal"/>
    <w:link w:val="Heading1Char"/>
    <w:qFormat/>
    <w:rsid w:val="0051569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ja-JP"/>
    </w:rPr>
  </w:style>
  <w:style w:type="paragraph" w:styleId="Heading2">
    <w:name w:val="heading 2"/>
    <w:aliases w:val="H2,h2,DO NOT USE_h2,h21,Head2A,2,UNDERRUBRIK 1-2,H2 Char,h2 Char"/>
    <w:basedOn w:val="Heading1"/>
    <w:next w:val="Normal"/>
    <w:link w:val="Heading2Char"/>
    <w:qFormat/>
    <w:rsid w:val="0051569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A36B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515691"/>
    <w:rPr>
      <w:rFonts w:ascii="Arial" w:eastAsia="Times New Roman" w:hAnsi="Arial" w:cs="Times New Roman"/>
      <w:sz w:val="36"/>
      <w:szCs w:val="20"/>
      <w:lang w:eastAsia="ja-JP"/>
    </w:rPr>
  </w:style>
  <w:style w:type="character" w:customStyle="1" w:styleId="Heading2Char">
    <w:name w:val="Heading 2 Char"/>
    <w:aliases w:val="H2 Char1,h2 Char1,DO NOT USE_h2 Char,h21 Char,Head2A Char,2 Char,UNDERRUBRIK 1-2 Char,H2 Char Char,h2 Char Char"/>
    <w:basedOn w:val="DefaultParagraphFont"/>
    <w:link w:val="Heading2"/>
    <w:rsid w:val="00515691"/>
    <w:rPr>
      <w:rFonts w:ascii="Arial" w:eastAsia="Times New Roman" w:hAnsi="Arial" w:cs="Times New Roman"/>
      <w:sz w:val="32"/>
      <w:szCs w:val="20"/>
      <w:lang w:eastAsia="ja-JP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51569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515691"/>
    <w:rPr>
      <w:rFonts w:ascii="Arial" w:eastAsia="Times New Roman" w:hAnsi="Arial" w:cs="Times New Roman"/>
      <w:b/>
      <w:noProof/>
      <w:sz w:val="18"/>
      <w:szCs w:val="20"/>
      <w:lang w:eastAsia="ja-JP"/>
    </w:rPr>
  </w:style>
  <w:style w:type="character" w:styleId="CommentReference">
    <w:name w:val="annotation reference"/>
    <w:semiHidden/>
    <w:rsid w:val="00515691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qFormat/>
    <w:rsid w:val="00515691"/>
    <w:rPr>
      <w:rFonts w:eastAsia="MS Mincho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sid w:val="00515691"/>
    <w:rPr>
      <w:rFonts w:ascii="Times New Roman" w:eastAsia="MS Mincho" w:hAnsi="Times New Roman" w:cs="Times New Roman"/>
      <w:sz w:val="20"/>
      <w:szCs w:val="20"/>
      <w:lang w:eastAsia="ja-JP"/>
    </w:rPr>
  </w:style>
  <w:style w:type="paragraph" w:customStyle="1" w:styleId="Doc-text2">
    <w:name w:val="Doc-text2"/>
    <w:basedOn w:val="Normal"/>
    <w:link w:val="Doc-text2Char"/>
    <w:qFormat/>
    <w:rsid w:val="0051569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15691"/>
    <w:rPr>
      <w:rFonts w:ascii="Arial" w:eastAsia="MS Mincho" w:hAnsi="Arial" w:cs="Times New Roman"/>
      <w:sz w:val="20"/>
      <w:szCs w:val="24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1569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5691"/>
    <w:rPr>
      <w:rFonts w:ascii="Segoe UI" w:eastAsia="Times New Roman" w:hAnsi="Segoe UI" w:cs="Segoe UI"/>
      <w:sz w:val="18"/>
      <w:szCs w:val="18"/>
      <w:lang w:eastAsia="ja-JP"/>
    </w:rPr>
  </w:style>
  <w:style w:type="table" w:styleId="TableGrid">
    <w:name w:val="Table Grid"/>
    <w:basedOn w:val="TableNormal"/>
    <w:uiPriority w:val="39"/>
    <w:rsid w:val="00AA36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Char">
    <w:name w:val="PL Char"/>
    <w:link w:val="PL"/>
    <w:qFormat/>
    <w:locked/>
    <w:rsid w:val="00AA36BD"/>
    <w:rPr>
      <w:rFonts w:ascii="Courier New" w:hAnsi="Courier New" w:cs="Courier New"/>
      <w:noProof/>
      <w:sz w:val="16"/>
    </w:rPr>
  </w:style>
  <w:style w:type="paragraph" w:customStyle="1" w:styleId="PL">
    <w:name w:val="PL"/>
    <w:link w:val="PLChar"/>
    <w:qFormat/>
    <w:rsid w:val="00AA36B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 w:cs="Courier New"/>
      <w:noProof/>
      <w:sz w:val="1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A36BD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eastAsia="ja-JP"/>
    </w:rPr>
  </w:style>
  <w:style w:type="character" w:customStyle="1" w:styleId="NOZchn">
    <w:name w:val="NO Zchn"/>
    <w:link w:val="NO"/>
    <w:locked/>
    <w:rsid w:val="00AA36BD"/>
    <w:rPr>
      <w:rFonts w:ascii="Times New Roman" w:hAnsi="Times New Roman" w:cs="Times New Roman"/>
    </w:rPr>
  </w:style>
  <w:style w:type="paragraph" w:customStyle="1" w:styleId="NO">
    <w:name w:val="NO"/>
    <w:basedOn w:val="Normal"/>
    <w:link w:val="NOZchn"/>
    <w:rsid w:val="00AA36BD"/>
    <w:pPr>
      <w:keepLines/>
      <w:overflowPunct/>
      <w:autoSpaceDE/>
      <w:autoSpaceDN/>
      <w:adjustRightInd/>
      <w:ind w:left="1135" w:hanging="851"/>
      <w:textAlignment w:val="auto"/>
    </w:pPr>
    <w:rPr>
      <w:rFonts w:eastAsiaTheme="minorHAnsi"/>
      <w:sz w:val="22"/>
      <w:szCs w:val="22"/>
      <w:lang w:eastAsia="en-US"/>
    </w:rPr>
  </w:style>
  <w:style w:type="character" w:customStyle="1" w:styleId="B1Zchn">
    <w:name w:val="B1 Zchn"/>
    <w:link w:val="B1"/>
    <w:locked/>
    <w:rsid w:val="00AA36BD"/>
    <w:rPr>
      <w:rFonts w:ascii="Times New Roman" w:hAnsi="Times New Roman" w:cs="Times New Roman"/>
    </w:rPr>
  </w:style>
  <w:style w:type="paragraph" w:customStyle="1" w:styleId="B1">
    <w:name w:val="B1"/>
    <w:basedOn w:val="Normal"/>
    <w:link w:val="B1Zchn"/>
    <w:qFormat/>
    <w:rsid w:val="00AA36BD"/>
    <w:pPr>
      <w:overflowPunct/>
      <w:autoSpaceDE/>
      <w:autoSpaceDN/>
      <w:adjustRightInd/>
      <w:ind w:left="568" w:hanging="284"/>
      <w:textAlignment w:val="auto"/>
    </w:pPr>
    <w:rPr>
      <w:rFonts w:eastAsiaTheme="minorHAnsi"/>
      <w:sz w:val="22"/>
      <w:szCs w:val="22"/>
      <w:lang w:eastAsia="en-US"/>
    </w:rPr>
  </w:style>
  <w:style w:type="character" w:customStyle="1" w:styleId="B2Char">
    <w:name w:val="B2 Char"/>
    <w:link w:val="B2"/>
    <w:qFormat/>
    <w:locked/>
    <w:rsid w:val="00AA36BD"/>
    <w:rPr>
      <w:rFonts w:ascii="Times New Roman" w:hAnsi="Times New Roman" w:cs="Times New Roman"/>
    </w:rPr>
  </w:style>
  <w:style w:type="paragraph" w:customStyle="1" w:styleId="B2">
    <w:name w:val="B2"/>
    <w:basedOn w:val="Normal"/>
    <w:link w:val="B2Char"/>
    <w:qFormat/>
    <w:rsid w:val="00AA36BD"/>
    <w:pPr>
      <w:overflowPunct/>
      <w:autoSpaceDE/>
      <w:autoSpaceDN/>
      <w:adjustRightInd/>
      <w:ind w:left="851" w:hanging="284"/>
      <w:textAlignment w:val="auto"/>
    </w:pPr>
    <w:rPr>
      <w:rFonts w:eastAsiaTheme="minorHAnsi"/>
      <w:sz w:val="22"/>
      <w:szCs w:val="22"/>
      <w:lang w:eastAsia="en-US"/>
    </w:rPr>
  </w:style>
  <w:style w:type="character" w:customStyle="1" w:styleId="B1Char">
    <w:name w:val="B1 Char"/>
    <w:qFormat/>
    <w:locked/>
    <w:rsid w:val="00241D9C"/>
  </w:style>
  <w:style w:type="paragraph" w:styleId="ListParagraph">
    <w:name w:val="List Paragraph"/>
    <w:basedOn w:val="Normal"/>
    <w:uiPriority w:val="34"/>
    <w:qFormat/>
    <w:rsid w:val="006E6BBE"/>
    <w:pPr>
      <w:ind w:left="720"/>
      <w:contextualSpacing/>
    </w:pPr>
  </w:style>
  <w:style w:type="character" w:customStyle="1" w:styleId="THChar">
    <w:name w:val="TH Char"/>
    <w:link w:val="TH"/>
    <w:locked/>
    <w:rsid w:val="003249CD"/>
    <w:rPr>
      <w:rFonts w:ascii="Arial" w:hAnsi="Arial" w:cs="Arial"/>
      <w:b/>
      <w:lang w:val="x-none"/>
    </w:rPr>
  </w:style>
  <w:style w:type="paragraph" w:customStyle="1" w:styleId="TH">
    <w:name w:val="TH"/>
    <w:basedOn w:val="Normal"/>
    <w:link w:val="THChar"/>
    <w:rsid w:val="003249CD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Theme="minorHAnsi" w:hAnsi="Arial" w:cs="Arial"/>
      <w:b/>
      <w:sz w:val="22"/>
      <w:szCs w:val="22"/>
      <w:lang w:val="x-none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40D5F"/>
    <w:rPr>
      <w:rFonts w:eastAsia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40D5F"/>
    <w:rPr>
      <w:rFonts w:ascii="Times New Roman" w:eastAsia="Times New Roman" w:hAnsi="Times New Roman" w:cs="Times New Roman"/>
      <w:b/>
      <w:bCs/>
      <w:sz w:val="20"/>
      <w:szCs w:val="2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631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4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5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81.vsdx"/><Relationship Id="rId3" Type="http://schemas.openxmlformats.org/officeDocument/2006/relationships/styles" Target="styles.xml"/><Relationship Id="rId7" Type="http://schemas.openxmlformats.org/officeDocument/2006/relationships/image" Target="media/image2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3442A03F-237F-4C49-B502-3EBF60717E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689</Words>
  <Characters>3933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Sharma, Vivek</dc:creator>
  <cp:keywords/>
  <dc:description/>
  <cp:lastModifiedBy>Sharma, Vivek</cp:lastModifiedBy>
  <cp:revision>3</cp:revision>
  <dcterms:created xsi:type="dcterms:W3CDTF">2020-05-21T17:47:00Z</dcterms:created>
  <dcterms:modified xsi:type="dcterms:W3CDTF">2020-05-21T17:48:00Z</dcterms:modified>
</cp:coreProperties>
</file>